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B038D74" wp14:paraId="0B825C76" wp14:textId="2EA6F7AA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Subject line: Legacy Decommissioning, enhanced by AI. </w:t>
      </w:r>
    </w:p>
    <w:p xmlns:wp14="http://schemas.microsoft.com/office/word/2010/wordml" w:rsidP="6B038D74" wp14:paraId="6B8B8B98" wp14:textId="4D8AD0D1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E9AFC64" wp14:paraId="163A216B" wp14:textId="23781A88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Hi [NAME],</w:t>
      </w:r>
    </w:p>
    <w:p xmlns:wp14="http://schemas.microsoft.com/office/word/2010/wordml" w:rsidP="3E9AFC64" wp14:paraId="5B7094E8" wp14:textId="2F43BE98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>
        <w:br/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Save up to 80% and achieve up to 5x ROI, with AI-enabled legacy decommissioning. </w:t>
      </w:r>
    </w:p>
    <w:p xmlns:wp14="http://schemas.microsoft.com/office/word/2010/wordml" w:rsidP="3E9AFC64" wp14:paraId="451C6CE9" wp14:textId="71ABC214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31AFA6C5" wp14:textId="53A3DBE6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cost </w:t>
      </w:r>
      <w:r w:rsidRPr="49540080" w:rsidR="6ED26A67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and risks 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of 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maintaining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legacy systems skyrocket</w:t>
      </w:r>
      <w:r w:rsidRPr="49540080" w:rsidR="08256D90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and the pressure to </w:t>
      </w:r>
      <w:r w:rsidRPr="49540080" w:rsidR="3E6083E0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operationalise</w:t>
      </w:r>
      <w:r w:rsidRPr="49540080" w:rsidR="3E6083E0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AI mounts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,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more urgent than ever to migrate your legacy data to cloud-based platforms</w:t>
      </w:r>
      <w:r w:rsidRPr="49540080" w:rsidR="20917FC9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a</w:t>
      </w:r>
      <w:r w:rsidRPr="49540080" w:rsidR="4782748D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nd get your </w:t>
      </w:r>
      <w:r w:rsidRPr="49540080" w:rsidR="5D93D7F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mission-</w:t>
      </w:r>
      <w:r w:rsidRPr="49540080" w:rsidR="4782748D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critical historic data AI-ready</w:t>
      </w:r>
      <w:r w:rsidRPr="49540080" w:rsidR="4782748D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:rsidP="3E9AFC64" wp14:paraId="11F1A229" wp14:textId="633F86CE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5E14018A" wp14:textId="18C2D85D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With a modern, AI-enabled legacy decommissioning solution, you can exit outdated platforms and data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centres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, cut costs by up to 80%, and keep data secure and compliant. In the process,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you’ll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derive new value from historic data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and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help ready your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organisation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AI adoption. </w:t>
      </w:r>
    </w:p>
    <w:p xmlns:wp14="http://schemas.microsoft.com/office/word/2010/wordml" w:rsidP="3E9AFC64" wp14:paraId="7AA9B900" wp14:textId="0E66663F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286AC0FB" wp14:textId="290FCD9D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3f6205bd8064a33">
        <w:r w:rsidRPr="3864ECE4" w:rsidR="771EA5C1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467886"/>
            <w:sz w:val="22"/>
            <w:szCs w:val="22"/>
            <w:u w:val="single"/>
            <w:lang w:val="en-US"/>
          </w:rPr>
          <w:t>RES</w:t>
        </w:r>
      </w:hyperlink>
      <w:r w:rsidRPr="3864ECE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, the world’s largest </w:t>
      </w:r>
      <w:r w:rsidRPr="3864ECE4" w:rsidR="4D822C1B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independent</w:t>
      </w:r>
      <w:r w:rsidRPr="3864ECE4" w:rsidR="4D822C1B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864ECE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renewables company, used our AI-powered platform to migrate 5.7TB of </w:t>
      </w:r>
      <w:r w:rsidRPr="3864ECE4" w:rsidR="0D0D95A5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crucial </w:t>
      </w:r>
      <w:r w:rsidRPr="3864ECE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historic data to an Azure archive, replacing 27 on-premises servers from three geographies with a single, cloud-based node of the </w:t>
      </w:r>
      <w:r w:rsidRPr="3864ECE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Aiimi</w:t>
      </w:r>
      <w:r w:rsidRPr="3864ECE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Insight Engine.</w:t>
      </w:r>
    </w:p>
    <w:p xmlns:wp14="http://schemas.microsoft.com/office/word/2010/wordml" w:rsidP="3E9AFC64" wp14:paraId="388B050D" wp14:textId="6BC36E94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0DFFF8D3" wp14:textId="39D9458B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Powered by AI, the 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Aiimi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Insight Engine can:</w:t>
      </w:r>
    </w:p>
    <w:p xmlns:wp14="http://schemas.microsoft.com/office/word/2010/wordml" w:rsidP="6B038D74" wp14:paraId="09E9E58E" wp14:textId="1F55B8AE">
      <w:pPr>
        <w:pStyle w:val="ListParagraph"/>
        <w:numPr>
          <w:ilvl w:val="0"/>
          <w:numId w:val="1"/>
        </w:numPr>
        <w:spacing w:before="0" w:beforeAutospacing="off" w:after="0" w:afterAutospacing="off" w:line="252" w:lineRule="auto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Connect to and decommission any outdated system, and offload redundant data</w:t>
      </w:r>
    </w:p>
    <w:p xmlns:wp14="http://schemas.microsoft.com/office/word/2010/wordml" w:rsidP="6B038D74" wp14:paraId="5D75512F" wp14:textId="6E631337">
      <w:pPr>
        <w:pStyle w:val="ListParagraph"/>
        <w:numPr>
          <w:ilvl w:val="0"/>
          <w:numId w:val="1"/>
        </w:numPr>
        <w:spacing w:before="0" w:beforeAutospacing="off" w:after="0" w:afterAutospacing="off" w:line="252" w:lineRule="auto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Migrate critical historic data to a secure, cloud-based platform</w:t>
      </w:r>
    </w:p>
    <w:p xmlns:wp14="http://schemas.microsoft.com/office/word/2010/wordml" w:rsidP="6B038D74" wp14:paraId="5B83FF62" wp14:textId="7EFE5FE1">
      <w:pPr>
        <w:pStyle w:val="ListParagraph"/>
        <w:numPr>
          <w:ilvl w:val="0"/>
          <w:numId w:val="1"/>
        </w:numPr>
        <w:spacing w:before="0" w:beforeAutospacing="off" w:after="0" w:afterAutospacing="off" w:line="252" w:lineRule="auto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Provide a user-friendly search and discovery platform where legacy data can be viewed in its native format</w:t>
      </w:r>
    </w:p>
    <w:p xmlns:wp14="http://schemas.microsoft.com/office/word/2010/wordml" w:rsidP="6B038D74" wp14:paraId="2C2D6034" wp14:textId="4897554C">
      <w:pPr>
        <w:pStyle w:val="ListParagraph"/>
        <w:numPr>
          <w:ilvl w:val="0"/>
          <w:numId w:val="1"/>
        </w:numPr>
        <w:spacing w:before="0" w:beforeAutospacing="off" w:after="0" w:afterAutospacing="off" w:line="252" w:lineRule="auto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Empower teams to get value from legacy data</w:t>
      </w:r>
    </w:p>
    <w:p xmlns:wp14="http://schemas.microsoft.com/office/word/2010/wordml" w:rsidP="6B038D74" wp14:paraId="580FC60D" wp14:textId="606D5D66">
      <w:pPr>
        <w:pStyle w:val="ListParagraph"/>
        <w:numPr>
          <w:ilvl w:val="0"/>
          <w:numId w:val="1"/>
        </w:numPr>
        <w:spacing w:before="0" w:beforeAutospacing="off" w:after="160" w:afterAutospacing="off" w:line="252" w:lineRule="auto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49540080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Dramatically reduce system maintenance costs</w:t>
      </w:r>
    </w:p>
    <w:p w:rsidR="5170AC4D" w:rsidP="49540080" w:rsidRDefault="5170AC4D" w14:paraId="32523F78" w14:textId="0226ADE9">
      <w:pPr>
        <w:pStyle w:val="ListParagraph"/>
        <w:numPr>
          <w:ilvl w:val="0"/>
          <w:numId w:val="1"/>
        </w:numPr>
        <w:spacing w:before="0" w:beforeAutospacing="off" w:after="160" w:afterAutospacing="off" w:line="252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540080" w:rsidR="5170AC4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Make clean, high-quality legacy data available for Generative AI.</w:t>
      </w:r>
    </w:p>
    <w:p xmlns:wp14="http://schemas.microsoft.com/office/word/2010/wordml" w:rsidP="3E9AFC64" wp14:paraId="7AD02131" wp14:textId="5851BCB4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Reply back</w:t>
      </w: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 xml:space="preserve"> to this email to find out more about getting maximum value from legacy decommissioning with AI.</w:t>
      </w:r>
    </w:p>
    <w:p xmlns:wp14="http://schemas.microsoft.com/office/word/2010/wordml" w:rsidP="3E9AFC64" wp14:paraId="4B72967B" wp14:textId="692EFA14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787AFDCB" wp14:textId="1AAC9BE8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Many thanks,</w:t>
      </w:r>
    </w:p>
    <w:p xmlns:wp14="http://schemas.microsoft.com/office/word/2010/wordml" w:rsidP="3E9AFC64" wp14:paraId="2C7F7191" wp14:textId="55D25B1D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3E9AFC64" wp14:paraId="4FC6B811" wp14:textId="24A2BE19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</w:pPr>
      <w:r w:rsidRPr="3E9AFC64" w:rsidR="771EA5C1">
        <w:rPr>
          <w:rFonts w:ascii="Aptos" w:hAnsi="Aptos" w:eastAsia="Aptos" w:cs="Aptos" w:asciiTheme="minorAscii" w:hAnsiTheme="minorAscii" w:eastAsiaTheme="minorAscii" w:cstheme="minorAscii"/>
          <w:noProof w:val="0"/>
          <w:color w:val="000000" w:themeColor="text1" w:themeTint="FF" w:themeShade="FF"/>
          <w:sz w:val="22"/>
          <w:szCs w:val="22"/>
          <w:lang w:val="en-US"/>
        </w:rPr>
        <w:t>[NAME]</w:t>
      </w:r>
    </w:p>
    <w:p xmlns:wp14="http://schemas.microsoft.com/office/word/2010/wordml" wp14:paraId="2C078E63" wp14:textId="397F213C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cf82c6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8EB3AE"/>
    <w:rsid w:val="08256D90"/>
    <w:rsid w:val="09524723"/>
    <w:rsid w:val="0D0D95A5"/>
    <w:rsid w:val="1D1F5B74"/>
    <w:rsid w:val="1D95E89E"/>
    <w:rsid w:val="1DDF8A8F"/>
    <w:rsid w:val="1F29B026"/>
    <w:rsid w:val="20917FC9"/>
    <w:rsid w:val="29E8B8B5"/>
    <w:rsid w:val="2F1BA904"/>
    <w:rsid w:val="308EB3AE"/>
    <w:rsid w:val="3229B27A"/>
    <w:rsid w:val="3864ECE4"/>
    <w:rsid w:val="3A549C64"/>
    <w:rsid w:val="3E6083E0"/>
    <w:rsid w:val="3E9AFC64"/>
    <w:rsid w:val="45A0B86E"/>
    <w:rsid w:val="47509937"/>
    <w:rsid w:val="4782748D"/>
    <w:rsid w:val="49540080"/>
    <w:rsid w:val="4D822C1B"/>
    <w:rsid w:val="5170AC4D"/>
    <w:rsid w:val="5D93D7F1"/>
    <w:rsid w:val="5F5965F7"/>
    <w:rsid w:val="68C55234"/>
    <w:rsid w:val="6B038D74"/>
    <w:rsid w:val="6ED26A67"/>
    <w:rsid w:val="70DA6B11"/>
    <w:rsid w:val="771EA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EB3AE"/>
  <w15:chartTrackingRefBased/>
  <w15:docId w15:val="{CD6F6A6E-5F80-4FED-9823-F734545679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f3f6205bd8064a33" Type="http://schemas.openxmlformats.org/officeDocument/2006/relationships/hyperlink" Target="https://www.aiimi.com/case-studies/res-adopts-the-aiimi-insight-engine-to-deliver-data-transformation-through-migration" TargetMode="Externa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7a0811f85f8740d4" Type="http://schemas.openxmlformats.org/officeDocument/2006/relationships/numbering" Target="numbering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014CDCC542AD47B823FE809BC27B56" ma:contentTypeVersion="6" ma:contentTypeDescription="Create a new document." ma:contentTypeScope="" ma:versionID="ab61738a25fc610aa0e4758bdb7f0c71">
  <xsd:schema xmlns:xsd="http://www.w3.org/2001/XMLSchema" xmlns:xs="http://www.w3.org/2001/XMLSchema" xmlns:p="http://schemas.microsoft.com/office/2006/metadata/properties" xmlns:ns2="6f60aba7-82fb-4ef2-b768-869cd02921cc" xmlns:ns3="b7712db0-5b63-4d75-98ca-36a2c31c5814" targetNamespace="http://schemas.microsoft.com/office/2006/metadata/properties" ma:root="true" ma:fieldsID="b4329b9452b5598e7d4a2be9561a625a" ns2:_="" ns3:_="">
    <xsd:import namespace="6f60aba7-82fb-4ef2-b768-869cd02921cc"/>
    <xsd:import namespace="b7712db0-5b63-4d75-98ca-36a2c31c58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0aba7-82fb-4ef2-b768-869cd02921c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12db0-5b63-4d75-98ca-36a2c31c58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5338623EA444BA70D56E06D952CDD" ma:contentTypeVersion="18" ma:contentTypeDescription="Create a new document." ma:contentTypeScope="" ma:versionID="47bbcffeadf9a4dc55241948a46562c1">
  <xsd:schema xmlns:xsd="http://www.w3.org/2001/XMLSchema" xmlns:xs="http://www.w3.org/2001/XMLSchema" xmlns:p="http://schemas.microsoft.com/office/2006/metadata/properties" xmlns:ns2="43de8299-e05e-4dcd-b945-e311dd880b15" xmlns:ns3="51dc83ac-05b9-48e5-b624-4bf4e76cd1ec" targetNamespace="http://schemas.microsoft.com/office/2006/metadata/properties" ma:root="true" ma:fieldsID="c7128a79864f47285241a103e4380a80" ns2:_="" ns3:_="">
    <xsd:import namespace="43de8299-e05e-4dcd-b945-e311dd880b15"/>
    <xsd:import namespace="51dc83ac-05b9-48e5-b624-4bf4e76cd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e8299-e05e-4dcd-b945-e311dd880b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263b9b-ae6a-42ed-82f1-481b459600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dc83ac-05b9-48e5-b624-4bf4e76cd1e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53876f7-870c-45e9-9782-540bd958fa9b}" ma:internalName="TaxCatchAll" ma:showField="CatchAllData" ma:web="51dc83ac-05b9-48e5-b624-4bf4e76cd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dc83ac-05b9-48e5-b624-4bf4e76cd1ec" xsi:nil="true"/>
    <lcf76f155ced4ddcb4097134ff3c332f xmlns="43de8299-e05e-4dcd-b945-e311dd880b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345AF3-685A-4BB4-825D-9E544F8B7164}"/>
</file>

<file path=customXml/itemProps2.xml><?xml version="1.0" encoding="utf-8"?>
<ds:datastoreItem xmlns:ds="http://schemas.openxmlformats.org/officeDocument/2006/customXml" ds:itemID="{E32426D7-30F5-41A5-9500-A9D4FE5A45A5}"/>
</file>

<file path=customXml/itemProps3.xml><?xml version="1.0" encoding="utf-8"?>
<ds:datastoreItem xmlns:ds="http://schemas.openxmlformats.org/officeDocument/2006/customXml" ds:itemID="{C458AAA1-4FB8-4F9A-A436-DA3121FCF548}"/>
</file>

<file path=customXml/itemProps4.xml><?xml version="1.0" encoding="utf-8"?>
<ds:datastoreItem xmlns:ds="http://schemas.openxmlformats.org/officeDocument/2006/customXml" ds:itemID="{54F89290-69DD-491B-9CDA-497F5FC87E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Williams</dc:creator>
  <cp:keywords/>
  <dc:description/>
  <cp:lastModifiedBy>Olivia Wallis</cp:lastModifiedBy>
  <dcterms:created xsi:type="dcterms:W3CDTF">2024-08-02T15:07:03Z</dcterms:created>
  <dcterms:modified xsi:type="dcterms:W3CDTF">2024-08-06T14:31:06Z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0x01010074014CDCC542AD47B823FE809BC27B56</vt:lpwstr>
  </property>
  <property fmtid="{D5CDD505-2E9C-101B-9397-08002B2CF9AE}" pid="3" name="MediaServiceImageTags">
    <vt:lpwstr/>
  </property>
</Properties>
</file>